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1329" w14:textId="0E343DAF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 RAN WG1 </w:t>
      </w:r>
      <w:r w:rsidR="000A61FD">
        <w:rPr>
          <w:rFonts w:ascii="Arial" w:eastAsia="MS Mincho" w:hAnsi="Arial" w:cs="Arial"/>
          <w:b/>
          <w:sz w:val="24"/>
          <w:szCs w:val="24"/>
          <w:lang w:val="x-none"/>
        </w:rPr>
        <w:t>#117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D52675">
        <w:rPr>
          <w:rFonts w:ascii="Arial" w:eastAsia="MS Mincho" w:hAnsi="Arial" w:cs="Arial"/>
          <w:b/>
          <w:sz w:val="24"/>
          <w:szCs w:val="24"/>
          <w:lang w:val="x-none"/>
        </w:rPr>
        <w:t>4357</w:t>
      </w:r>
    </w:p>
    <w:bookmarkEnd w:id="0"/>
    <w:p w14:paraId="560EFB4D" w14:textId="6D8EBA06" w:rsidR="00B77A43" w:rsidRDefault="00292AC9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292AC9">
        <w:rPr>
          <w:rFonts w:ascii="Arial" w:hAnsi="Arial" w:cs="Arial"/>
          <w:b/>
          <w:sz w:val="24"/>
          <w:szCs w:val="24"/>
          <w:lang w:val="en-US" w:eastAsia="zh-CN"/>
        </w:rPr>
        <w:t>Fukuoka City, Fukuoka, Japan, May 20</w:t>
      </w:r>
      <w:r w:rsidRPr="00292AC9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292AC9">
        <w:rPr>
          <w:rFonts w:ascii="Arial" w:hAnsi="Arial" w:cs="Arial"/>
          <w:b/>
          <w:sz w:val="24"/>
          <w:szCs w:val="24"/>
          <w:lang w:val="en-US" w:eastAsia="zh-CN"/>
        </w:rPr>
        <w:t>– 24</w:t>
      </w:r>
      <w:r w:rsidRPr="00292AC9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1F3338"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 w:rsidR="001F3338"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723E69AA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</w:t>
      </w:r>
      <w:r w:rsidR="003547B1" w:rsidRPr="003547B1">
        <w:rPr>
          <w:rFonts w:ascii="Arial" w:eastAsia="DengXian" w:hAnsi="Arial" w:cs="Arial"/>
          <w:bCs/>
          <w:lang w:eastAsia="zh-CN"/>
        </w:rPr>
        <w:t>on bandwidth aggregation</w:t>
      </w:r>
    </w:p>
    <w:p w14:paraId="0F772963" w14:textId="050269E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7A4527" w:rsidRPr="007A4527">
        <w:rPr>
          <w:rFonts w:ascii="Arial" w:eastAsia="DengXian" w:hAnsi="Arial" w:cs="Arial"/>
          <w:bCs/>
        </w:rPr>
        <w:t>R1-2403824(R2-2403807)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365EA8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197E83AB" w:rsidR="00D91335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1A13CA" w:rsidRPr="001A13CA">
        <w:rPr>
          <w:rFonts w:eastAsia="DengXian"/>
          <w:szCs w:val="20"/>
          <w:lang w:eastAsia="zh-CN"/>
        </w:rPr>
        <w:t>R1-2403824(R2-2403807)</w:t>
      </w:r>
      <w:r w:rsidR="0044001E">
        <w:rPr>
          <w:rFonts w:eastAsia="DengXian"/>
          <w:szCs w:val="20"/>
          <w:lang w:eastAsia="zh-CN"/>
        </w:rPr>
        <w:t xml:space="preserve">, which </w:t>
      </w:r>
      <w:r w:rsidR="0002537E">
        <w:rPr>
          <w:rFonts w:eastAsia="DengXian"/>
          <w:szCs w:val="20"/>
          <w:lang w:eastAsia="zh-CN"/>
        </w:rPr>
        <w:t>ask</w:t>
      </w:r>
      <w:r w:rsidR="0002537E">
        <w:rPr>
          <w:rFonts w:eastAsia="DengXian" w:hint="eastAsia"/>
          <w:szCs w:val="20"/>
          <w:lang w:eastAsia="zh-CN"/>
        </w:rPr>
        <w:t>ed</w:t>
      </w:r>
      <w:r w:rsidR="0002537E">
        <w:rPr>
          <w:rFonts w:eastAsia="DengXian"/>
          <w:szCs w:val="20"/>
          <w:lang w:eastAsia="zh-CN"/>
        </w:rPr>
        <w:t xml:space="preserve"> </w:t>
      </w:r>
      <w:r w:rsidR="001A13CA">
        <w:rPr>
          <w:rFonts w:eastAsia="DengXian"/>
          <w:szCs w:val="20"/>
          <w:lang w:eastAsia="zh-CN"/>
        </w:rPr>
        <w:t xml:space="preserve">a </w:t>
      </w:r>
      <w:r w:rsidR="00D91335">
        <w:rPr>
          <w:rFonts w:eastAsia="DengXian"/>
          <w:szCs w:val="20"/>
          <w:lang w:eastAsia="zh-CN"/>
        </w:rPr>
        <w:t>question</w:t>
      </w:r>
      <w:r w:rsidR="0044001E">
        <w:rPr>
          <w:rFonts w:eastAsia="DengXian"/>
          <w:szCs w:val="20"/>
          <w:lang w:eastAsia="zh-CN"/>
        </w:rPr>
        <w:t xml:space="preserve"> related </w:t>
      </w:r>
      <w:r w:rsidR="0044001E" w:rsidRPr="0002537E">
        <w:rPr>
          <w:rFonts w:eastAsia="DengXian"/>
          <w:szCs w:val="20"/>
          <w:lang w:eastAsia="zh-CN"/>
        </w:rPr>
        <w:t xml:space="preserve">to </w:t>
      </w:r>
      <w:r w:rsidR="001A13CA" w:rsidRPr="00D52675">
        <w:rPr>
          <w:rFonts w:eastAsia="DengXian"/>
          <w:bCs/>
          <w:lang w:eastAsia="zh-CN"/>
        </w:rPr>
        <w:t>bandwidth aggregation</w:t>
      </w:r>
      <w:r w:rsidR="00D91335" w:rsidRPr="0002537E">
        <w:rPr>
          <w:rFonts w:eastAsia="DengXian"/>
          <w:szCs w:val="20"/>
          <w:lang w:eastAsia="zh-CN"/>
        </w:rPr>
        <w:t xml:space="preserve">. </w:t>
      </w:r>
      <w:r w:rsidR="00D91335">
        <w:rPr>
          <w:rFonts w:eastAsia="DengXian"/>
          <w:szCs w:val="20"/>
          <w:lang w:eastAsia="zh-CN"/>
        </w:rPr>
        <w:t xml:space="preserve">RAN1 has discussed the question </w:t>
      </w:r>
      <w:r w:rsidR="007641A9">
        <w:rPr>
          <w:rFonts w:eastAsia="DengXian"/>
          <w:szCs w:val="20"/>
          <w:lang w:eastAsia="zh-CN"/>
        </w:rPr>
        <w:t>in RAN1#11</w:t>
      </w:r>
      <w:r w:rsidR="001A13CA">
        <w:rPr>
          <w:rFonts w:eastAsia="DengXian"/>
          <w:szCs w:val="20"/>
          <w:lang w:eastAsia="zh-CN"/>
        </w:rPr>
        <w:t>7</w:t>
      </w:r>
      <w:r w:rsidR="00D91335">
        <w:rPr>
          <w:rFonts w:eastAsia="DengXian"/>
          <w:szCs w:val="20"/>
          <w:lang w:eastAsia="zh-CN"/>
        </w:rPr>
        <w:t>, and provide</w:t>
      </w:r>
      <w:r w:rsidR="00AA0198">
        <w:rPr>
          <w:rFonts w:eastAsia="DengXian"/>
          <w:szCs w:val="20"/>
          <w:lang w:eastAsia="zh-CN"/>
        </w:rPr>
        <w:t>s</w:t>
      </w:r>
      <w:r w:rsidR="00D91335">
        <w:rPr>
          <w:rFonts w:eastAsia="DengXian"/>
          <w:szCs w:val="20"/>
          <w:lang w:eastAsia="zh-CN"/>
        </w:rPr>
        <w:t xml:space="preserve"> the following response.</w:t>
      </w:r>
    </w:p>
    <w:p w14:paraId="779F689D" w14:textId="77777777" w:rsidR="001A13CA" w:rsidRPr="00232D38" w:rsidRDefault="001A13CA" w:rsidP="001A13CA">
      <w:pPr>
        <w:pStyle w:val="BodyText"/>
        <w:rPr>
          <w:b/>
          <w:bCs/>
          <w:iCs/>
        </w:rPr>
      </w:pPr>
      <w:r w:rsidRPr="00232D38">
        <w:rPr>
          <w:b/>
          <w:bCs/>
          <w:iCs/>
        </w:rPr>
        <w:t xml:space="preserve">RAN2’s question: </w:t>
      </w:r>
    </w:p>
    <w:p w14:paraId="162216AC" w14:textId="1CD313E4" w:rsidR="001A13CA" w:rsidRPr="001A13CA" w:rsidRDefault="001A13CA" w:rsidP="001A13CA">
      <w:pPr>
        <w:pStyle w:val="BodyText"/>
        <w:rPr>
          <w:i/>
          <w:iCs/>
        </w:rPr>
      </w:pPr>
      <w:r w:rsidRPr="00232D38">
        <w:rPr>
          <w:i/>
          <w:iCs/>
        </w:rPr>
        <w:t>“</w:t>
      </w:r>
      <w:proofErr w:type="gramStart"/>
      <w:r w:rsidRPr="00232D38">
        <w:rPr>
          <w:i/>
          <w:iCs/>
        </w:rPr>
        <w:t>for</w:t>
      </w:r>
      <w:proofErr w:type="gramEnd"/>
      <w:r w:rsidRPr="00232D38">
        <w:rPr>
          <w:i/>
          <w:iCs/>
        </w:rPr>
        <w:t xml:space="preserve"> which RRC state the up to 32 combinations can be applied to? (e.g. RRC_CONNECTED, RRC_INACTIVE, or both)”</w:t>
      </w:r>
    </w:p>
    <w:p w14:paraId="34CC8A78" w14:textId="77777777" w:rsidR="001A13CA" w:rsidRPr="00232D38" w:rsidRDefault="001A13CA" w:rsidP="001A13CA">
      <w:pPr>
        <w:pStyle w:val="BodyText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</w:p>
    <w:p w14:paraId="25E8EA19" w14:textId="77777777" w:rsidR="001A13CA" w:rsidRDefault="001A13CA" w:rsidP="001A13CA">
      <w:pPr>
        <w:rPr>
          <w:rFonts w:eastAsiaTheme="minorEastAsia"/>
          <w:lang w:eastAsia="zh-CN"/>
        </w:rPr>
      </w:pPr>
      <w:r>
        <w:t>U</w:t>
      </w:r>
      <w:r w:rsidRPr="00232D38">
        <w:t xml:space="preserve">p to 32 combinations can be applied </w:t>
      </w:r>
      <w:r>
        <w:t>t</w:t>
      </w:r>
      <w:r w:rsidRPr="002A75F6">
        <w:t>o</w:t>
      </w:r>
      <w:r>
        <w:t xml:space="preserve"> both </w:t>
      </w:r>
      <w:r w:rsidRPr="002A75F6">
        <w:t>RRC_CONNECTED</w:t>
      </w:r>
      <w:r>
        <w:t xml:space="preserve"> and </w:t>
      </w:r>
      <w:r w:rsidRPr="002A75F6">
        <w:t>RRC_INACTIVE</w:t>
      </w:r>
      <w:r>
        <w:t xml:space="preserve"> states.</w:t>
      </w:r>
    </w:p>
    <w:p w14:paraId="09CFC272" w14:textId="77777777" w:rsidR="00F911DE" w:rsidRPr="000C535A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21B81578" w14:textId="6E4EA84E" w:rsidR="00B616F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4B1F016D" w14:textId="12371F0A" w:rsidR="001A13CA" w:rsidRPr="003C0EE3" w:rsidRDefault="001A13CA" w:rsidP="001A13CA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="001E092B">
        <w:rPr>
          <w:lang w:eastAsia="en-GB"/>
        </w:rPr>
        <w:t>-</w:t>
      </w:r>
      <w:r w:rsidR="00831C48">
        <w:rPr>
          <w:lang w:eastAsia="en-GB"/>
        </w:rPr>
        <w:t>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 w:rsidR="001E092B">
        <w:rPr>
          <w:lang w:eastAsia="en-GB"/>
        </w:rPr>
        <w:t>4</w:t>
      </w:r>
      <w:r w:rsidRPr="003C0EE3">
        <w:rPr>
          <w:lang w:eastAsia="en-GB"/>
        </w:rPr>
        <w:t xml:space="preserve">th </w:t>
      </w:r>
      <w:r w:rsidR="001E092B">
        <w:rPr>
          <w:lang w:eastAsia="en-GB"/>
        </w:rPr>
        <w:t>October</w:t>
      </w:r>
      <w:r w:rsidRPr="003C0EE3">
        <w:rPr>
          <w:lang w:eastAsia="en-GB"/>
        </w:rPr>
        <w:t xml:space="preserve"> – </w:t>
      </w:r>
      <w:r w:rsidR="001E092B">
        <w:rPr>
          <w:lang w:eastAsia="en-GB"/>
        </w:rPr>
        <w:t>18</w:t>
      </w:r>
      <w:r>
        <w:rPr>
          <w:lang w:eastAsia="en-GB"/>
        </w:rPr>
        <w:t>th</w:t>
      </w:r>
      <w:r w:rsidRPr="003C0EE3">
        <w:rPr>
          <w:lang w:eastAsia="en-GB"/>
        </w:rPr>
        <w:t xml:space="preserve"> </w:t>
      </w:r>
      <w:r w:rsidR="001E092B">
        <w:rPr>
          <w:lang w:eastAsia="en-GB"/>
        </w:rPr>
        <w:t>October</w:t>
      </w:r>
      <w:r w:rsidR="001E092B" w:rsidRPr="003C0EE3">
        <w:rPr>
          <w:lang w:eastAsia="en-GB"/>
        </w:rPr>
        <w:t xml:space="preserve"> </w:t>
      </w:r>
      <w:r w:rsidRPr="003C0EE3">
        <w:rPr>
          <w:lang w:eastAsia="en-GB"/>
        </w:rPr>
        <w:t>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4309DC" w:rsidRPr="004309DC">
        <w:rPr>
          <w:lang w:eastAsia="en-GB"/>
        </w:rPr>
        <w:t>China (TBC),</w:t>
      </w:r>
      <w:r w:rsidR="004309DC">
        <w:rPr>
          <w:lang w:eastAsia="en-GB"/>
        </w:rPr>
        <w:t xml:space="preserve"> </w:t>
      </w:r>
      <w:r w:rsidR="004309DC" w:rsidRPr="004309DC">
        <w:rPr>
          <w:lang w:eastAsia="en-GB"/>
        </w:rPr>
        <w:t>CN</w:t>
      </w:r>
    </w:p>
    <w:p w14:paraId="4185F544" w14:textId="77777777" w:rsidR="001A13CA" w:rsidRPr="003C0EE3" w:rsidRDefault="001A13CA" w:rsidP="00B616F3">
      <w:pPr>
        <w:rPr>
          <w:lang w:eastAsia="en-GB"/>
        </w:rPr>
      </w:pP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B3E40" w14:textId="77777777" w:rsidR="00966C6B" w:rsidRDefault="00966C6B" w:rsidP="005D6179">
      <w:pPr>
        <w:spacing w:after="0"/>
      </w:pPr>
      <w:r>
        <w:separator/>
      </w:r>
    </w:p>
  </w:endnote>
  <w:endnote w:type="continuationSeparator" w:id="0">
    <w:p w14:paraId="7522D9C7" w14:textId="77777777" w:rsidR="00966C6B" w:rsidRDefault="00966C6B" w:rsidP="005D6179">
      <w:pPr>
        <w:spacing w:after="0"/>
      </w:pPr>
      <w:r>
        <w:continuationSeparator/>
      </w:r>
    </w:p>
  </w:endnote>
  <w:endnote w:type="continuationNotice" w:id="1">
    <w:p w14:paraId="6EB64185" w14:textId="77777777" w:rsidR="00966C6B" w:rsidRDefault="00966C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03270" w14:textId="77777777" w:rsidR="00966C6B" w:rsidRDefault="00966C6B" w:rsidP="005D6179">
      <w:pPr>
        <w:spacing w:after="0"/>
      </w:pPr>
      <w:r>
        <w:separator/>
      </w:r>
    </w:p>
  </w:footnote>
  <w:footnote w:type="continuationSeparator" w:id="0">
    <w:p w14:paraId="60B6077E" w14:textId="77777777" w:rsidR="00966C6B" w:rsidRDefault="00966C6B" w:rsidP="005D6179">
      <w:pPr>
        <w:spacing w:after="0"/>
      </w:pPr>
      <w:r>
        <w:continuationSeparator/>
      </w:r>
    </w:p>
  </w:footnote>
  <w:footnote w:type="continuationNotice" w:id="1">
    <w:p w14:paraId="39B421FB" w14:textId="77777777" w:rsidR="00966C6B" w:rsidRDefault="00966C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7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683828417">
    <w:abstractNumId w:val="23"/>
  </w:num>
  <w:num w:numId="2" w16cid:durableId="1885097574">
    <w:abstractNumId w:val="17"/>
  </w:num>
  <w:num w:numId="3" w16cid:durableId="162554076">
    <w:abstractNumId w:val="30"/>
  </w:num>
  <w:num w:numId="4" w16cid:durableId="1218587185">
    <w:abstractNumId w:val="6"/>
  </w:num>
  <w:num w:numId="5" w16cid:durableId="1818524781">
    <w:abstractNumId w:val="18"/>
  </w:num>
  <w:num w:numId="6" w16cid:durableId="151334540">
    <w:abstractNumId w:val="28"/>
  </w:num>
  <w:num w:numId="7" w16cid:durableId="2079008462">
    <w:abstractNumId w:val="16"/>
  </w:num>
  <w:num w:numId="8" w16cid:durableId="1803839446">
    <w:abstractNumId w:val="8"/>
  </w:num>
  <w:num w:numId="9" w16cid:durableId="627467980">
    <w:abstractNumId w:val="9"/>
  </w:num>
  <w:num w:numId="10" w16cid:durableId="1294601183">
    <w:abstractNumId w:val="18"/>
  </w:num>
  <w:num w:numId="11" w16cid:durableId="1270048352">
    <w:abstractNumId w:val="7"/>
  </w:num>
  <w:num w:numId="12" w16cid:durableId="2089184609">
    <w:abstractNumId w:val="5"/>
  </w:num>
  <w:num w:numId="13" w16cid:durableId="1200437501">
    <w:abstractNumId w:val="12"/>
  </w:num>
  <w:num w:numId="14" w16cid:durableId="946424516">
    <w:abstractNumId w:val="10"/>
  </w:num>
  <w:num w:numId="15" w16cid:durableId="1221094911">
    <w:abstractNumId w:val="21"/>
  </w:num>
  <w:num w:numId="16" w16cid:durableId="2054882619">
    <w:abstractNumId w:val="25"/>
  </w:num>
  <w:num w:numId="17" w16cid:durableId="266741072">
    <w:abstractNumId w:val="19"/>
  </w:num>
  <w:num w:numId="18" w16cid:durableId="792791389">
    <w:abstractNumId w:val="0"/>
  </w:num>
  <w:num w:numId="19" w16cid:durableId="1071344818">
    <w:abstractNumId w:val="14"/>
  </w:num>
  <w:num w:numId="20" w16cid:durableId="2013409396">
    <w:abstractNumId w:val="3"/>
  </w:num>
  <w:num w:numId="21" w16cid:durableId="1052773529">
    <w:abstractNumId w:val="20"/>
  </w:num>
  <w:num w:numId="22" w16cid:durableId="1914269362">
    <w:abstractNumId w:val="22"/>
  </w:num>
  <w:num w:numId="23" w16cid:durableId="445007187">
    <w:abstractNumId w:val="24"/>
  </w:num>
  <w:num w:numId="24" w16cid:durableId="126969066">
    <w:abstractNumId w:val="11"/>
  </w:num>
  <w:num w:numId="25" w16cid:durableId="1537809363">
    <w:abstractNumId w:val="2"/>
  </w:num>
  <w:num w:numId="26" w16cid:durableId="760025080">
    <w:abstractNumId w:val="13"/>
  </w:num>
  <w:num w:numId="27" w16cid:durableId="453908747">
    <w:abstractNumId w:val="27"/>
  </w:num>
  <w:num w:numId="28" w16cid:durableId="1701587935">
    <w:abstractNumId w:val="15"/>
  </w:num>
  <w:num w:numId="29" w16cid:durableId="440994699">
    <w:abstractNumId w:val="26"/>
  </w:num>
  <w:num w:numId="30" w16cid:durableId="570963384">
    <w:abstractNumId w:val="29"/>
  </w:num>
  <w:num w:numId="31" w16cid:durableId="1432047467">
    <w:abstractNumId w:val="4"/>
  </w:num>
  <w:num w:numId="32" w16cid:durableId="72714315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5FA9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0423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66C6B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3B2E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2675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2D4A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7BEB83D6-5453-BB4C-AFC7-35ED6216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B0810-8943-46AE-8187-0A68026D05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4</cp:revision>
  <dcterms:created xsi:type="dcterms:W3CDTF">2024-05-07T06:23:00Z</dcterms:created>
  <dcterms:modified xsi:type="dcterms:W3CDTF">2024-05-10T01:13:00Z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